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38617" w14:textId="77777777" w:rsidR="000B3A4C" w:rsidRDefault="000B3A4C" w:rsidP="000B3A4C">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b/>
          <w:bCs/>
          <w:color w:val="000000"/>
        </w:rPr>
        <w:t>Equality Objectives </w:t>
      </w:r>
      <w:r>
        <w:rPr>
          <w:rStyle w:val="eop"/>
          <w:rFonts w:ascii="Century Gothic" w:hAnsi="Century Gothic" w:cs="Segoe UI"/>
          <w:color w:val="000000"/>
        </w:rPr>
        <w:t> </w:t>
      </w:r>
    </w:p>
    <w:p w14:paraId="1D2C0EBA" w14:textId="77777777" w:rsidR="000B3A4C" w:rsidRDefault="000B3A4C" w:rsidP="000B3A4C">
      <w:pPr>
        <w:pStyle w:val="paragraph"/>
        <w:spacing w:before="0" w:beforeAutospacing="0" w:after="0" w:afterAutospacing="0"/>
        <w:jc w:val="both"/>
        <w:textAlignment w:val="baseline"/>
        <w:rPr>
          <w:rFonts w:ascii="Segoe UI" w:hAnsi="Segoe UI" w:cs="Segoe UI"/>
          <w:sz w:val="18"/>
          <w:szCs w:val="18"/>
        </w:rPr>
      </w:pPr>
      <w:r>
        <w:rPr>
          <w:rStyle w:val="eop"/>
          <w:rFonts w:ascii="Century Gothic" w:hAnsi="Century Gothic" w:cs="Segoe UI"/>
          <w:color w:val="000000"/>
          <w:sz w:val="22"/>
          <w:szCs w:val="22"/>
        </w:rPr>
        <w:t> </w:t>
      </w:r>
    </w:p>
    <w:p w14:paraId="3E3DBE67" w14:textId="77777777" w:rsidR="000B3A4C" w:rsidRDefault="000B3A4C" w:rsidP="000B3A4C">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color w:val="000000"/>
          <w:sz w:val="22"/>
          <w:szCs w:val="22"/>
        </w:rPr>
        <w:t>At the Redhill Academy Trust we recognise that equality of opportunity is a fundamental right and we have set out the </w:t>
      </w:r>
      <w:r>
        <w:rPr>
          <w:rStyle w:val="normaltextrun"/>
          <w:rFonts w:ascii="Century Gothic" w:hAnsi="Century Gothic" w:cs="Segoe UI"/>
          <w:b/>
          <w:bCs/>
          <w:color w:val="000000"/>
          <w:sz w:val="22"/>
          <w:szCs w:val="22"/>
        </w:rPr>
        <w:t>following objectives</w:t>
      </w:r>
      <w:r>
        <w:rPr>
          <w:rStyle w:val="normaltextrun"/>
          <w:rFonts w:ascii="Century Gothic" w:hAnsi="Century Gothic" w:cs="Segoe UI"/>
          <w:color w:val="000000"/>
          <w:sz w:val="22"/>
          <w:szCs w:val="22"/>
        </w:rPr>
        <w:t> in order to achieve this</w:t>
      </w:r>
      <w:r w:rsidR="00FA0834">
        <w:rPr>
          <w:rStyle w:val="normaltextrun"/>
          <w:rFonts w:ascii="Century Gothic" w:hAnsi="Century Gothic" w:cs="Segoe UI"/>
          <w:color w:val="000000"/>
          <w:sz w:val="22"/>
          <w:szCs w:val="22"/>
        </w:rPr>
        <w:t>. These</w:t>
      </w:r>
      <w:r>
        <w:rPr>
          <w:rStyle w:val="normaltextrun"/>
          <w:rFonts w:ascii="Century Gothic" w:hAnsi="Century Gothic" w:cs="Segoe UI"/>
          <w:color w:val="000000"/>
          <w:sz w:val="22"/>
          <w:szCs w:val="22"/>
        </w:rPr>
        <w:t xml:space="preserve"> objectives should be considered in conjunction with our equalities statement:</w:t>
      </w:r>
      <w:r>
        <w:rPr>
          <w:rStyle w:val="eop"/>
          <w:rFonts w:ascii="Century Gothic" w:hAnsi="Century Gothic" w:cs="Segoe UI"/>
          <w:color w:val="000000"/>
          <w:sz w:val="22"/>
          <w:szCs w:val="22"/>
        </w:rPr>
        <w:t> </w:t>
      </w:r>
    </w:p>
    <w:p w14:paraId="61BE3E2C" w14:textId="77777777" w:rsidR="000B3A4C" w:rsidRDefault="000B3A4C" w:rsidP="000B3A4C">
      <w:pPr>
        <w:pStyle w:val="paragraph"/>
        <w:spacing w:before="0" w:beforeAutospacing="0" w:after="0" w:afterAutospacing="0"/>
        <w:jc w:val="both"/>
        <w:textAlignment w:val="baseline"/>
        <w:rPr>
          <w:rFonts w:ascii="Segoe UI" w:hAnsi="Segoe UI" w:cs="Segoe UI"/>
          <w:sz w:val="18"/>
          <w:szCs w:val="18"/>
        </w:rPr>
      </w:pPr>
      <w:r>
        <w:rPr>
          <w:rStyle w:val="eop"/>
          <w:rFonts w:ascii="Century Gothic" w:hAnsi="Century Gothic" w:cs="Segoe UI"/>
          <w:color w:val="000000"/>
          <w:sz w:val="22"/>
          <w:szCs w:val="22"/>
        </w:rPr>
        <w:t> </w:t>
      </w:r>
    </w:p>
    <w:p w14:paraId="5A640622" w14:textId="77777777" w:rsidR="000B3A4C" w:rsidRDefault="000B3A4C" w:rsidP="00D96A0A">
      <w:pPr>
        <w:pStyle w:val="paragraph"/>
        <w:numPr>
          <w:ilvl w:val="0"/>
          <w:numId w:val="1"/>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 xml:space="preserve">To </w:t>
      </w:r>
      <w:r w:rsidR="00FA0834">
        <w:rPr>
          <w:rStyle w:val="normaltextrun"/>
          <w:rFonts w:ascii="Century Gothic" w:hAnsi="Century Gothic" w:cs="Segoe UI"/>
          <w:color w:val="000000"/>
          <w:sz w:val="22"/>
          <w:szCs w:val="22"/>
        </w:rPr>
        <w:t>maintain</w:t>
      </w:r>
      <w:r>
        <w:rPr>
          <w:rStyle w:val="normaltextrun"/>
          <w:rFonts w:ascii="Century Gothic" w:hAnsi="Century Gothic" w:cs="Segoe UI"/>
          <w:color w:val="000000"/>
          <w:sz w:val="22"/>
          <w:szCs w:val="22"/>
        </w:rPr>
        <w:t xml:space="preserve"> an ethos which respects and values all people;</w:t>
      </w:r>
      <w:r>
        <w:rPr>
          <w:rStyle w:val="eop"/>
          <w:rFonts w:ascii="Century Gothic" w:hAnsi="Century Gothic" w:cs="Segoe UI"/>
          <w:color w:val="000000"/>
          <w:sz w:val="22"/>
          <w:szCs w:val="22"/>
        </w:rPr>
        <w:t> </w:t>
      </w:r>
    </w:p>
    <w:p w14:paraId="4A4C329F"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683EE9A8" w14:textId="77777777" w:rsidR="000B3A4C" w:rsidRDefault="000B3A4C" w:rsidP="00D96A0A">
      <w:pPr>
        <w:pStyle w:val="paragraph"/>
        <w:numPr>
          <w:ilvl w:val="0"/>
          <w:numId w:val="2"/>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To ensure that the curriculum makes explicit and implicit provision to promote and celebrate diversity and actively challenges stereotypes and prejudiced attitudes, particularly focussing on students’ spiritual, moral, social and cultural development;</w:t>
      </w:r>
      <w:r>
        <w:rPr>
          <w:rStyle w:val="eop"/>
          <w:rFonts w:ascii="Century Gothic" w:hAnsi="Century Gothic" w:cs="Segoe UI"/>
          <w:color w:val="000000"/>
          <w:sz w:val="22"/>
          <w:szCs w:val="22"/>
        </w:rPr>
        <w:t> </w:t>
      </w:r>
    </w:p>
    <w:p w14:paraId="5096C173"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42883670" w14:textId="77777777" w:rsidR="000B3A4C" w:rsidRDefault="000B3A4C" w:rsidP="00D96A0A">
      <w:pPr>
        <w:pStyle w:val="paragraph"/>
        <w:numPr>
          <w:ilvl w:val="0"/>
          <w:numId w:val="2"/>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To prepare students for life in modern Britain;</w:t>
      </w:r>
      <w:r>
        <w:rPr>
          <w:rStyle w:val="eop"/>
          <w:rFonts w:ascii="Century Gothic" w:hAnsi="Century Gothic" w:cs="Segoe UI"/>
          <w:color w:val="000000"/>
          <w:sz w:val="22"/>
          <w:szCs w:val="22"/>
        </w:rPr>
        <w:t> </w:t>
      </w:r>
    </w:p>
    <w:p w14:paraId="7E9D4279"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720C0959" w14:textId="77777777" w:rsidR="000B3A4C" w:rsidRDefault="000B3A4C" w:rsidP="00D96A0A">
      <w:pPr>
        <w:pStyle w:val="paragraph"/>
        <w:numPr>
          <w:ilvl w:val="0"/>
          <w:numId w:val="2"/>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To have high expectations of behaviour which demonstrates respect to others;</w:t>
      </w:r>
      <w:r>
        <w:rPr>
          <w:rStyle w:val="eop"/>
          <w:rFonts w:ascii="Century Gothic" w:hAnsi="Century Gothic" w:cs="Segoe UI"/>
          <w:color w:val="000000"/>
          <w:sz w:val="22"/>
          <w:szCs w:val="22"/>
        </w:rPr>
        <w:t> </w:t>
      </w:r>
    </w:p>
    <w:p w14:paraId="52CFA307"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02AE1B96" w14:textId="77777777" w:rsidR="000B3A4C" w:rsidRDefault="000B3A4C" w:rsidP="00D96A0A">
      <w:pPr>
        <w:pStyle w:val="paragraph"/>
        <w:numPr>
          <w:ilvl w:val="0"/>
          <w:numId w:val="2"/>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To eliminate all forms of unfair indirect and direct discrimination, bullying, harassment, victimisation and other oppressive behaviour;</w:t>
      </w:r>
      <w:r>
        <w:rPr>
          <w:rStyle w:val="eop"/>
          <w:rFonts w:ascii="Century Gothic" w:hAnsi="Century Gothic" w:cs="Segoe UI"/>
          <w:color w:val="000000"/>
          <w:sz w:val="22"/>
          <w:szCs w:val="22"/>
        </w:rPr>
        <w:t> </w:t>
      </w:r>
    </w:p>
    <w:p w14:paraId="6C650D60"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7BBF0B71" w14:textId="77777777" w:rsidR="000B3A4C" w:rsidRDefault="000B3A4C" w:rsidP="00D96A0A">
      <w:pPr>
        <w:pStyle w:val="paragraph"/>
        <w:numPr>
          <w:ilvl w:val="0"/>
          <w:numId w:val="2"/>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To take positive action to provide encouragement and support to individuals and groups whose progress has been limited by protected characteristics;</w:t>
      </w:r>
      <w:r>
        <w:rPr>
          <w:rStyle w:val="eop"/>
          <w:rFonts w:ascii="Century Gothic" w:hAnsi="Century Gothic" w:cs="Segoe UI"/>
          <w:color w:val="000000"/>
          <w:sz w:val="22"/>
          <w:szCs w:val="22"/>
        </w:rPr>
        <w:t> </w:t>
      </w:r>
    </w:p>
    <w:p w14:paraId="6B26F0A6"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4FEB0139" w14:textId="77777777" w:rsidR="000B3A4C" w:rsidRDefault="000B3A4C" w:rsidP="00D96A0A">
      <w:pPr>
        <w:pStyle w:val="paragraph"/>
        <w:numPr>
          <w:ilvl w:val="0"/>
          <w:numId w:val="3"/>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To make reasonable adjustments within the resources available to remove barriers which limit or discourage access to educational provision and activities;</w:t>
      </w:r>
      <w:r>
        <w:rPr>
          <w:rStyle w:val="eop"/>
          <w:rFonts w:ascii="Century Gothic" w:hAnsi="Century Gothic" w:cs="Segoe UI"/>
          <w:color w:val="000000"/>
          <w:sz w:val="22"/>
          <w:szCs w:val="22"/>
        </w:rPr>
        <w:t> </w:t>
      </w:r>
    </w:p>
    <w:p w14:paraId="059AB75C"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1B78FB1F" w14:textId="77777777" w:rsidR="000B3A4C" w:rsidRDefault="000B3A4C" w:rsidP="00D96A0A">
      <w:pPr>
        <w:pStyle w:val="paragraph"/>
        <w:numPr>
          <w:ilvl w:val="0"/>
          <w:numId w:val="3"/>
        </w:numPr>
        <w:tabs>
          <w:tab w:val="clear" w:pos="720"/>
        </w:tabs>
        <w:spacing w:before="0" w:beforeAutospacing="0" w:after="0" w:afterAutospacing="0"/>
        <w:ind w:left="567" w:hanging="567"/>
        <w:textAlignment w:val="baseline"/>
        <w:rPr>
          <w:rFonts w:ascii="Century Gothic" w:hAnsi="Century Gothic" w:cs="Segoe UI"/>
          <w:sz w:val="22"/>
          <w:szCs w:val="22"/>
        </w:rPr>
      </w:pPr>
      <w:r>
        <w:rPr>
          <w:rStyle w:val="normaltextrun"/>
          <w:rFonts w:ascii="Century Gothic" w:hAnsi="Century Gothic" w:cs="Segoe UI"/>
          <w:color w:val="000000"/>
          <w:sz w:val="22"/>
          <w:szCs w:val="22"/>
        </w:rPr>
        <w:t>To promote good relationships amongst </w:t>
      </w:r>
      <w:r w:rsidR="00FA0834">
        <w:rPr>
          <w:rStyle w:val="normaltextrun"/>
          <w:rFonts w:ascii="Century Gothic" w:hAnsi="Century Gothic" w:cs="Segoe UI"/>
          <w:color w:val="000000"/>
          <w:sz w:val="22"/>
          <w:szCs w:val="22"/>
        </w:rPr>
        <w:t xml:space="preserve">all </w:t>
      </w:r>
      <w:r>
        <w:rPr>
          <w:rStyle w:val="normaltextrun"/>
          <w:rFonts w:ascii="Century Gothic" w:hAnsi="Century Gothic" w:cs="Segoe UI"/>
          <w:color w:val="000000"/>
          <w:sz w:val="22"/>
          <w:szCs w:val="22"/>
        </w:rPr>
        <w:t>people within the Trust and the individual Academ</w:t>
      </w:r>
      <w:r w:rsidR="00FA0834">
        <w:rPr>
          <w:rStyle w:val="normaltextrun"/>
          <w:rFonts w:ascii="Century Gothic" w:hAnsi="Century Gothic" w:cs="Segoe UI"/>
          <w:color w:val="000000"/>
          <w:sz w:val="22"/>
          <w:szCs w:val="22"/>
        </w:rPr>
        <w:t>ies</w:t>
      </w:r>
      <w:r>
        <w:rPr>
          <w:rStyle w:val="normaltextrun"/>
          <w:rFonts w:ascii="Century Gothic" w:hAnsi="Century Gothic" w:cs="Segoe UI"/>
          <w:color w:val="000000"/>
          <w:sz w:val="22"/>
          <w:szCs w:val="22"/>
        </w:rPr>
        <w:t> and the wider community within which we work;</w:t>
      </w:r>
      <w:r>
        <w:rPr>
          <w:rStyle w:val="eop"/>
          <w:rFonts w:ascii="Century Gothic" w:hAnsi="Century Gothic" w:cs="Segoe UI"/>
          <w:color w:val="000000"/>
          <w:sz w:val="22"/>
          <w:szCs w:val="22"/>
        </w:rPr>
        <w:t> </w:t>
      </w:r>
    </w:p>
    <w:p w14:paraId="0B469EAB" w14:textId="77777777" w:rsidR="00FA0834" w:rsidRPr="00FA0834" w:rsidRDefault="00FA0834" w:rsidP="00D96A0A">
      <w:pPr>
        <w:pStyle w:val="paragraph"/>
        <w:spacing w:before="0" w:beforeAutospacing="0" w:after="0" w:afterAutospacing="0"/>
        <w:ind w:left="567"/>
        <w:textAlignment w:val="baseline"/>
        <w:rPr>
          <w:rStyle w:val="normaltextrun"/>
          <w:rFonts w:ascii="Century Gothic" w:hAnsi="Century Gothic" w:cs="Segoe UI"/>
          <w:sz w:val="22"/>
          <w:szCs w:val="22"/>
        </w:rPr>
      </w:pPr>
    </w:p>
    <w:p w14:paraId="2F41C7C2" w14:textId="77777777" w:rsidR="00D96A0A" w:rsidRPr="00D96A0A" w:rsidRDefault="000B3A4C" w:rsidP="00D96A0A">
      <w:pPr>
        <w:pStyle w:val="paragraph"/>
        <w:numPr>
          <w:ilvl w:val="0"/>
          <w:numId w:val="3"/>
        </w:numPr>
        <w:tabs>
          <w:tab w:val="clear" w:pos="720"/>
        </w:tabs>
        <w:spacing w:before="0" w:beforeAutospacing="0" w:after="0" w:afterAutospacing="0"/>
        <w:ind w:left="567" w:hanging="567"/>
        <w:textAlignment w:val="baseline"/>
        <w:rPr>
          <w:rStyle w:val="eop"/>
          <w:rFonts w:ascii="Century Gothic" w:hAnsi="Century Gothic" w:cs="Segoe UI"/>
          <w:sz w:val="22"/>
          <w:szCs w:val="22"/>
        </w:rPr>
      </w:pPr>
      <w:r>
        <w:rPr>
          <w:rStyle w:val="normaltextrun"/>
          <w:rFonts w:ascii="Century Gothic" w:hAnsi="Century Gothic" w:cs="Segoe UI"/>
          <w:color w:val="000000"/>
          <w:sz w:val="22"/>
          <w:szCs w:val="22"/>
        </w:rPr>
        <w:t>To monitor</w:t>
      </w:r>
      <w:r w:rsidR="00FA0834">
        <w:rPr>
          <w:rStyle w:val="normaltextrun"/>
          <w:rFonts w:ascii="Century Gothic" w:hAnsi="Century Gothic" w:cs="Segoe UI"/>
          <w:color w:val="000000"/>
          <w:sz w:val="22"/>
          <w:szCs w:val="22"/>
        </w:rPr>
        <w:t xml:space="preserve"> and review</w:t>
      </w:r>
      <w:r>
        <w:rPr>
          <w:rStyle w:val="normaltextrun"/>
          <w:rFonts w:ascii="Century Gothic" w:hAnsi="Century Gothic" w:cs="Segoe UI"/>
          <w:color w:val="000000"/>
          <w:sz w:val="22"/>
          <w:szCs w:val="22"/>
        </w:rPr>
        <w:t xml:space="preserve"> the implementation of equality and diversity within </w:t>
      </w:r>
      <w:r w:rsidRPr="00D96A0A">
        <w:rPr>
          <w:rStyle w:val="normaltextrun"/>
          <w:rFonts w:ascii="Century Gothic" w:hAnsi="Century Gothic" w:cs="Segoe UI"/>
          <w:color w:val="000000"/>
          <w:sz w:val="22"/>
          <w:szCs w:val="22"/>
        </w:rPr>
        <w:t>the Trust and the individual Academies within the Trust;</w:t>
      </w:r>
      <w:r w:rsidRPr="00D96A0A">
        <w:rPr>
          <w:rStyle w:val="eop"/>
          <w:rFonts w:ascii="Century Gothic" w:hAnsi="Century Gothic" w:cs="Segoe UI"/>
          <w:color w:val="000000"/>
          <w:sz w:val="22"/>
          <w:szCs w:val="22"/>
        </w:rPr>
        <w:t> </w:t>
      </w:r>
    </w:p>
    <w:p w14:paraId="09993BD1" w14:textId="77777777" w:rsidR="00D96A0A" w:rsidRPr="00D96A0A" w:rsidRDefault="00D96A0A" w:rsidP="00D96A0A">
      <w:pPr>
        <w:pStyle w:val="paragraph"/>
        <w:spacing w:before="0" w:beforeAutospacing="0" w:after="0" w:afterAutospacing="0"/>
        <w:ind w:left="567"/>
        <w:textAlignment w:val="baseline"/>
        <w:rPr>
          <w:rFonts w:ascii="Century Gothic" w:hAnsi="Century Gothic" w:cs="Segoe UI"/>
          <w:sz w:val="22"/>
          <w:szCs w:val="22"/>
        </w:rPr>
      </w:pPr>
    </w:p>
    <w:p w14:paraId="56986856" w14:textId="77777777" w:rsidR="00FA0834" w:rsidRPr="00D96A0A" w:rsidRDefault="00FA0834" w:rsidP="00D96A0A">
      <w:pPr>
        <w:pStyle w:val="paragraph"/>
        <w:numPr>
          <w:ilvl w:val="0"/>
          <w:numId w:val="3"/>
        </w:numPr>
        <w:tabs>
          <w:tab w:val="clear" w:pos="720"/>
        </w:tabs>
        <w:spacing w:before="0" w:beforeAutospacing="0" w:after="0" w:afterAutospacing="0"/>
        <w:ind w:left="567" w:hanging="567"/>
        <w:textAlignment w:val="baseline"/>
        <w:rPr>
          <w:rStyle w:val="eop"/>
          <w:rFonts w:ascii="Century Gothic" w:hAnsi="Century Gothic" w:cs="Segoe UI"/>
          <w:sz w:val="22"/>
          <w:szCs w:val="22"/>
        </w:rPr>
      </w:pPr>
      <w:r w:rsidRPr="00D96A0A">
        <w:rPr>
          <w:rFonts w:ascii="Century Gothic" w:hAnsi="Century Gothic" w:cs="Arial"/>
          <w:color w:val="444444"/>
          <w:sz w:val="22"/>
          <w:szCs w:val="22"/>
        </w:rPr>
        <w:t>To challenge stereotypes that can deny opportunities to students through option and careers guidance.</w:t>
      </w:r>
    </w:p>
    <w:p w14:paraId="2FE799EA" w14:textId="77777777" w:rsidR="00FA0834" w:rsidRPr="00D96A0A" w:rsidRDefault="00FA0834" w:rsidP="00D96A0A">
      <w:pPr>
        <w:pStyle w:val="paragraph"/>
        <w:spacing w:before="0" w:beforeAutospacing="0" w:after="0" w:afterAutospacing="0"/>
        <w:ind w:left="567"/>
        <w:textAlignment w:val="baseline"/>
        <w:rPr>
          <w:rFonts w:ascii="Century Gothic" w:hAnsi="Century Gothic" w:cs="Segoe UI"/>
          <w:sz w:val="22"/>
          <w:szCs w:val="22"/>
        </w:rPr>
      </w:pPr>
    </w:p>
    <w:p w14:paraId="63086459" w14:textId="77777777" w:rsidR="000B3A4C" w:rsidRDefault="000B3A4C" w:rsidP="00D96A0A">
      <w:pPr>
        <w:pStyle w:val="paragraph"/>
        <w:numPr>
          <w:ilvl w:val="0"/>
          <w:numId w:val="3"/>
        </w:numPr>
        <w:tabs>
          <w:tab w:val="clear" w:pos="720"/>
        </w:tabs>
        <w:spacing w:before="0" w:beforeAutospacing="0" w:after="0" w:afterAutospacing="0"/>
        <w:ind w:left="567" w:hanging="567"/>
        <w:textAlignment w:val="baseline"/>
        <w:rPr>
          <w:rFonts w:ascii="Century Gothic" w:hAnsi="Century Gothic" w:cs="Segoe UI"/>
          <w:sz w:val="22"/>
          <w:szCs w:val="22"/>
        </w:rPr>
      </w:pPr>
      <w:r w:rsidRPr="00D96A0A">
        <w:rPr>
          <w:rStyle w:val="normaltextrun"/>
          <w:rFonts w:ascii="Century Gothic" w:hAnsi="Century Gothic" w:cs="Segoe UI"/>
          <w:color w:val="000000"/>
          <w:sz w:val="22"/>
          <w:szCs w:val="22"/>
        </w:rPr>
        <w:t>To ensure that recruitment and selection</w:t>
      </w:r>
      <w:r>
        <w:rPr>
          <w:rStyle w:val="normaltextrun"/>
          <w:rFonts w:ascii="Century Gothic" w:hAnsi="Century Gothic" w:cs="Segoe UI"/>
          <w:color w:val="000000"/>
          <w:sz w:val="22"/>
          <w:szCs w:val="22"/>
        </w:rPr>
        <w:t xml:space="preserve"> procedures and practices within the Trust and the individual Academies within the Trust are open and transparent and ensure that fair and equal selection criteria is applied;</w:t>
      </w:r>
      <w:r>
        <w:rPr>
          <w:rStyle w:val="eop"/>
          <w:rFonts w:ascii="Century Gothic" w:hAnsi="Century Gothic" w:cs="Segoe UI"/>
          <w:color w:val="000000"/>
          <w:sz w:val="22"/>
          <w:szCs w:val="22"/>
        </w:rPr>
        <w:t> </w:t>
      </w:r>
    </w:p>
    <w:p w14:paraId="53FE88F7" w14:textId="77777777" w:rsidR="000B3A4C" w:rsidRDefault="000B3A4C" w:rsidP="000B3A4C">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color w:val="000000"/>
          <w:sz w:val="22"/>
          <w:szCs w:val="22"/>
        </w:rPr>
        <w:t> </w:t>
      </w:r>
    </w:p>
    <w:p w14:paraId="66D95561" w14:textId="77777777" w:rsidR="000B3A4C" w:rsidRDefault="000B3A4C" w:rsidP="000B3A4C">
      <w:pPr>
        <w:pStyle w:val="paragraph"/>
        <w:spacing w:before="0" w:beforeAutospacing="0" w:after="0" w:afterAutospacing="0"/>
        <w:ind w:left="720"/>
        <w:textAlignment w:val="baseline"/>
        <w:rPr>
          <w:rFonts w:ascii="Segoe UI" w:hAnsi="Segoe UI" w:cs="Segoe UI"/>
          <w:sz w:val="18"/>
          <w:szCs w:val="18"/>
        </w:rPr>
      </w:pPr>
      <w:r>
        <w:rPr>
          <w:rStyle w:val="eop"/>
          <w:rFonts w:ascii="Century Gothic" w:hAnsi="Century Gothic" w:cs="Segoe UI"/>
          <w:color w:val="000000"/>
          <w:sz w:val="22"/>
          <w:szCs w:val="22"/>
        </w:rPr>
        <w:t> </w:t>
      </w:r>
    </w:p>
    <w:p w14:paraId="3AAD486C" w14:textId="26D8FA9D" w:rsidR="000B3A4C" w:rsidRDefault="000B3A4C" w:rsidP="000B3A4C">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color w:val="000000"/>
          <w:sz w:val="22"/>
          <w:szCs w:val="22"/>
        </w:rPr>
        <w:t>These equality objectives will be reviewed and republished every 4 years. The next review date is 1 July 202</w:t>
      </w:r>
      <w:r w:rsidR="00655F98">
        <w:rPr>
          <w:rStyle w:val="normaltextrun"/>
          <w:rFonts w:ascii="Century Gothic" w:hAnsi="Century Gothic" w:cs="Segoe UI"/>
          <w:color w:val="000000"/>
          <w:sz w:val="22"/>
          <w:szCs w:val="22"/>
        </w:rPr>
        <w:t>9</w:t>
      </w:r>
      <w:r>
        <w:rPr>
          <w:rStyle w:val="normaltextrun"/>
          <w:rFonts w:ascii="Century Gothic" w:hAnsi="Century Gothic" w:cs="Segoe UI"/>
          <w:color w:val="000000"/>
          <w:sz w:val="22"/>
          <w:szCs w:val="22"/>
        </w:rPr>
        <w:t>.</w:t>
      </w:r>
      <w:r>
        <w:rPr>
          <w:rStyle w:val="eop"/>
          <w:rFonts w:ascii="Century Gothic" w:hAnsi="Century Gothic" w:cs="Segoe UI"/>
          <w:color w:val="000000"/>
          <w:sz w:val="22"/>
          <w:szCs w:val="22"/>
        </w:rPr>
        <w:t> </w:t>
      </w:r>
    </w:p>
    <w:p w14:paraId="24C03D70" w14:textId="77777777" w:rsidR="00943BDE" w:rsidRDefault="00943BDE"/>
    <w:sectPr w:rsidR="00943B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F6ED3"/>
    <w:multiLevelType w:val="multilevel"/>
    <w:tmpl w:val="DF3C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EC28D0"/>
    <w:multiLevelType w:val="multilevel"/>
    <w:tmpl w:val="FD24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2E194E"/>
    <w:multiLevelType w:val="multilevel"/>
    <w:tmpl w:val="DA0C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0D375E"/>
    <w:multiLevelType w:val="multilevel"/>
    <w:tmpl w:val="84FA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8013AF"/>
    <w:multiLevelType w:val="multilevel"/>
    <w:tmpl w:val="A0EC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E45C2"/>
    <w:multiLevelType w:val="multilevel"/>
    <w:tmpl w:val="BD2A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2049676">
    <w:abstractNumId w:val="2"/>
  </w:num>
  <w:num w:numId="2" w16cid:durableId="1151018028">
    <w:abstractNumId w:val="1"/>
  </w:num>
  <w:num w:numId="3" w16cid:durableId="1063068766">
    <w:abstractNumId w:val="3"/>
  </w:num>
  <w:num w:numId="4" w16cid:durableId="501512210">
    <w:abstractNumId w:val="0"/>
  </w:num>
  <w:num w:numId="5" w16cid:durableId="1341079636">
    <w:abstractNumId w:val="5"/>
  </w:num>
  <w:num w:numId="6" w16cid:durableId="248583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A4C"/>
    <w:rsid w:val="000B3A4C"/>
    <w:rsid w:val="00261325"/>
    <w:rsid w:val="003C0BEF"/>
    <w:rsid w:val="00605802"/>
    <w:rsid w:val="00655F98"/>
    <w:rsid w:val="006B493F"/>
    <w:rsid w:val="00943BDE"/>
    <w:rsid w:val="00B3279D"/>
    <w:rsid w:val="00C520C8"/>
    <w:rsid w:val="00D96A0A"/>
    <w:rsid w:val="00FA0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CC742"/>
  <w15:chartTrackingRefBased/>
  <w15:docId w15:val="{E14E31AB-D179-4B21-BF4F-DF54D198B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B3A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B3A4C"/>
  </w:style>
  <w:style w:type="character" w:customStyle="1" w:styleId="eop">
    <w:name w:val="eop"/>
    <w:basedOn w:val="DefaultParagraphFont"/>
    <w:rsid w:val="000B3A4C"/>
  </w:style>
  <w:style w:type="paragraph" w:styleId="ListParagraph">
    <w:name w:val="List Paragraph"/>
    <w:basedOn w:val="Normal"/>
    <w:uiPriority w:val="34"/>
    <w:qFormat/>
    <w:rsid w:val="00FA0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430227">
      <w:bodyDiv w:val="1"/>
      <w:marLeft w:val="0"/>
      <w:marRight w:val="0"/>
      <w:marTop w:val="0"/>
      <w:marBottom w:val="0"/>
      <w:divBdr>
        <w:top w:val="none" w:sz="0" w:space="0" w:color="auto"/>
        <w:left w:val="none" w:sz="0" w:space="0" w:color="auto"/>
        <w:bottom w:val="none" w:sz="0" w:space="0" w:color="auto"/>
        <w:right w:val="none" w:sz="0" w:space="0" w:color="auto"/>
      </w:divBdr>
    </w:div>
    <w:div w:id="1756441864">
      <w:bodyDiv w:val="1"/>
      <w:marLeft w:val="0"/>
      <w:marRight w:val="0"/>
      <w:marTop w:val="0"/>
      <w:marBottom w:val="0"/>
      <w:divBdr>
        <w:top w:val="none" w:sz="0" w:space="0" w:color="auto"/>
        <w:left w:val="none" w:sz="0" w:space="0" w:color="auto"/>
        <w:bottom w:val="none" w:sz="0" w:space="0" w:color="auto"/>
        <w:right w:val="none" w:sz="0" w:space="0" w:color="auto"/>
      </w:divBdr>
      <w:divsChild>
        <w:div w:id="4283843">
          <w:marLeft w:val="0"/>
          <w:marRight w:val="0"/>
          <w:marTop w:val="0"/>
          <w:marBottom w:val="0"/>
          <w:divBdr>
            <w:top w:val="none" w:sz="0" w:space="0" w:color="auto"/>
            <w:left w:val="none" w:sz="0" w:space="0" w:color="auto"/>
            <w:bottom w:val="none" w:sz="0" w:space="0" w:color="auto"/>
            <w:right w:val="none" w:sz="0" w:space="0" w:color="auto"/>
          </w:divBdr>
          <w:divsChild>
            <w:div w:id="1637373230">
              <w:marLeft w:val="0"/>
              <w:marRight w:val="0"/>
              <w:marTop w:val="0"/>
              <w:marBottom w:val="0"/>
              <w:divBdr>
                <w:top w:val="none" w:sz="0" w:space="0" w:color="auto"/>
                <w:left w:val="none" w:sz="0" w:space="0" w:color="auto"/>
                <w:bottom w:val="none" w:sz="0" w:space="0" w:color="auto"/>
                <w:right w:val="none" w:sz="0" w:space="0" w:color="auto"/>
              </w:divBdr>
            </w:div>
            <w:div w:id="1899389601">
              <w:marLeft w:val="0"/>
              <w:marRight w:val="0"/>
              <w:marTop w:val="0"/>
              <w:marBottom w:val="0"/>
              <w:divBdr>
                <w:top w:val="none" w:sz="0" w:space="0" w:color="auto"/>
                <w:left w:val="none" w:sz="0" w:space="0" w:color="auto"/>
                <w:bottom w:val="none" w:sz="0" w:space="0" w:color="auto"/>
                <w:right w:val="none" w:sz="0" w:space="0" w:color="auto"/>
              </w:divBdr>
            </w:div>
            <w:div w:id="1434206058">
              <w:marLeft w:val="0"/>
              <w:marRight w:val="0"/>
              <w:marTop w:val="0"/>
              <w:marBottom w:val="0"/>
              <w:divBdr>
                <w:top w:val="none" w:sz="0" w:space="0" w:color="auto"/>
                <w:left w:val="none" w:sz="0" w:space="0" w:color="auto"/>
                <w:bottom w:val="none" w:sz="0" w:space="0" w:color="auto"/>
                <w:right w:val="none" w:sz="0" w:space="0" w:color="auto"/>
              </w:divBdr>
            </w:div>
            <w:div w:id="1905020158">
              <w:marLeft w:val="0"/>
              <w:marRight w:val="0"/>
              <w:marTop w:val="0"/>
              <w:marBottom w:val="0"/>
              <w:divBdr>
                <w:top w:val="none" w:sz="0" w:space="0" w:color="auto"/>
                <w:left w:val="none" w:sz="0" w:space="0" w:color="auto"/>
                <w:bottom w:val="none" w:sz="0" w:space="0" w:color="auto"/>
                <w:right w:val="none" w:sz="0" w:space="0" w:color="auto"/>
              </w:divBdr>
            </w:div>
            <w:div w:id="1338580414">
              <w:marLeft w:val="0"/>
              <w:marRight w:val="0"/>
              <w:marTop w:val="0"/>
              <w:marBottom w:val="0"/>
              <w:divBdr>
                <w:top w:val="none" w:sz="0" w:space="0" w:color="auto"/>
                <w:left w:val="none" w:sz="0" w:space="0" w:color="auto"/>
                <w:bottom w:val="none" w:sz="0" w:space="0" w:color="auto"/>
                <w:right w:val="none" w:sz="0" w:space="0" w:color="auto"/>
              </w:divBdr>
            </w:div>
          </w:divsChild>
        </w:div>
        <w:div w:id="395131113">
          <w:marLeft w:val="0"/>
          <w:marRight w:val="0"/>
          <w:marTop w:val="0"/>
          <w:marBottom w:val="0"/>
          <w:divBdr>
            <w:top w:val="none" w:sz="0" w:space="0" w:color="auto"/>
            <w:left w:val="none" w:sz="0" w:space="0" w:color="auto"/>
            <w:bottom w:val="none" w:sz="0" w:space="0" w:color="auto"/>
            <w:right w:val="none" w:sz="0" w:space="0" w:color="auto"/>
          </w:divBdr>
          <w:divsChild>
            <w:div w:id="1104885908">
              <w:marLeft w:val="0"/>
              <w:marRight w:val="0"/>
              <w:marTop w:val="0"/>
              <w:marBottom w:val="0"/>
              <w:divBdr>
                <w:top w:val="none" w:sz="0" w:space="0" w:color="auto"/>
                <w:left w:val="none" w:sz="0" w:space="0" w:color="auto"/>
                <w:bottom w:val="none" w:sz="0" w:space="0" w:color="auto"/>
                <w:right w:val="none" w:sz="0" w:space="0" w:color="auto"/>
              </w:divBdr>
            </w:div>
          </w:divsChild>
        </w:div>
        <w:div w:id="426999340">
          <w:marLeft w:val="0"/>
          <w:marRight w:val="0"/>
          <w:marTop w:val="0"/>
          <w:marBottom w:val="0"/>
          <w:divBdr>
            <w:top w:val="none" w:sz="0" w:space="0" w:color="auto"/>
            <w:left w:val="none" w:sz="0" w:space="0" w:color="auto"/>
            <w:bottom w:val="none" w:sz="0" w:space="0" w:color="auto"/>
            <w:right w:val="none" w:sz="0" w:space="0" w:color="auto"/>
          </w:divBdr>
          <w:divsChild>
            <w:div w:id="1685474482">
              <w:marLeft w:val="0"/>
              <w:marRight w:val="0"/>
              <w:marTop w:val="0"/>
              <w:marBottom w:val="0"/>
              <w:divBdr>
                <w:top w:val="none" w:sz="0" w:space="0" w:color="auto"/>
                <w:left w:val="none" w:sz="0" w:space="0" w:color="auto"/>
                <w:bottom w:val="none" w:sz="0" w:space="0" w:color="auto"/>
                <w:right w:val="none" w:sz="0" w:space="0" w:color="auto"/>
              </w:divBdr>
            </w:div>
            <w:div w:id="1724787599">
              <w:marLeft w:val="0"/>
              <w:marRight w:val="0"/>
              <w:marTop w:val="0"/>
              <w:marBottom w:val="0"/>
              <w:divBdr>
                <w:top w:val="none" w:sz="0" w:space="0" w:color="auto"/>
                <w:left w:val="none" w:sz="0" w:space="0" w:color="auto"/>
                <w:bottom w:val="none" w:sz="0" w:space="0" w:color="auto"/>
                <w:right w:val="none" w:sz="0" w:space="0" w:color="auto"/>
              </w:divBdr>
            </w:div>
          </w:divsChild>
        </w:div>
        <w:div w:id="304547242">
          <w:marLeft w:val="0"/>
          <w:marRight w:val="0"/>
          <w:marTop w:val="0"/>
          <w:marBottom w:val="0"/>
          <w:divBdr>
            <w:top w:val="none" w:sz="0" w:space="0" w:color="auto"/>
            <w:left w:val="none" w:sz="0" w:space="0" w:color="auto"/>
            <w:bottom w:val="none" w:sz="0" w:space="0" w:color="auto"/>
            <w:right w:val="none" w:sz="0" w:space="0" w:color="auto"/>
          </w:divBdr>
          <w:divsChild>
            <w:div w:id="362635748">
              <w:marLeft w:val="0"/>
              <w:marRight w:val="0"/>
              <w:marTop w:val="0"/>
              <w:marBottom w:val="0"/>
              <w:divBdr>
                <w:top w:val="none" w:sz="0" w:space="0" w:color="auto"/>
                <w:left w:val="none" w:sz="0" w:space="0" w:color="auto"/>
                <w:bottom w:val="none" w:sz="0" w:space="0" w:color="auto"/>
                <w:right w:val="none" w:sz="0" w:space="0" w:color="auto"/>
              </w:divBdr>
            </w:div>
            <w:div w:id="189996718">
              <w:marLeft w:val="0"/>
              <w:marRight w:val="0"/>
              <w:marTop w:val="0"/>
              <w:marBottom w:val="0"/>
              <w:divBdr>
                <w:top w:val="none" w:sz="0" w:space="0" w:color="auto"/>
                <w:left w:val="none" w:sz="0" w:space="0" w:color="auto"/>
                <w:bottom w:val="none" w:sz="0" w:space="0" w:color="auto"/>
                <w:right w:val="none" w:sz="0" w:space="0" w:color="auto"/>
              </w:divBdr>
            </w:div>
            <w:div w:id="1591502052">
              <w:marLeft w:val="0"/>
              <w:marRight w:val="0"/>
              <w:marTop w:val="0"/>
              <w:marBottom w:val="0"/>
              <w:divBdr>
                <w:top w:val="none" w:sz="0" w:space="0" w:color="auto"/>
                <w:left w:val="none" w:sz="0" w:space="0" w:color="auto"/>
                <w:bottom w:val="none" w:sz="0" w:space="0" w:color="auto"/>
                <w:right w:val="none" w:sz="0" w:space="0" w:color="auto"/>
              </w:divBdr>
            </w:div>
          </w:divsChild>
        </w:div>
        <w:div w:id="850336962">
          <w:marLeft w:val="0"/>
          <w:marRight w:val="0"/>
          <w:marTop w:val="0"/>
          <w:marBottom w:val="0"/>
          <w:divBdr>
            <w:top w:val="none" w:sz="0" w:space="0" w:color="auto"/>
            <w:left w:val="none" w:sz="0" w:space="0" w:color="auto"/>
            <w:bottom w:val="none" w:sz="0" w:space="0" w:color="auto"/>
            <w:right w:val="none" w:sz="0" w:space="0" w:color="auto"/>
          </w:divBdr>
          <w:divsChild>
            <w:div w:id="1045983225">
              <w:marLeft w:val="0"/>
              <w:marRight w:val="0"/>
              <w:marTop w:val="0"/>
              <w:marBottom w:val="0"/>
              <w:divBdr>
                <w:top w:val="none" w:sz="0" w:space="0" w:color="auto"/>
                <w:left w:val="none" w:sz="0" w:space="0" w:color="auto"/>
                <w:bottom w:val="none" w:sz="0" w:space="0" w:color="auto"/>
                <w:right w:val="none" w:sz="0" w:space="0" w:color="auto"/>
              </w:divBdr>
            </w:div>
            <w:div w:id="1562669639">
              <w:marLeft w:val="0"/>
              <w:marRight w:val="0"/>
              <w:marTop w:val="0"/>
              <w:marBottom w:val="0"/>
              <w:divBdr>
                <w:top w:val="none" w:sz="0" w:space="0" w:color="auto"/>
                <w:left w:val="none" w:sz="0" w:space="0" w:color="auto"/>
                <w:bottom w:val="none" w:sz="0" w:space="0" w:color="auto"/>
                <w:right w:val="none" w:sz="0" w:space="0" w:color="auto"/>
              </w:divBdr>
            </w:div>
          </w:divsChild>
        </w:div>
        <w:div w:id="1083650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02a84185f5c45b3229995eb0fb562a0c">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22d584a6b795b656d7a966b6d75410d9"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BF0E5820-31F2-49FC-A3DD-B30853E25DC4}">
  <ds:schemaRefs>
    <ds:schemaRef ds:uri="http://schemas.microsoft.com/sharepoint/v3/contenttype/forms"/>
  </ds:schemaRefs>
</ds:datastoreItem>
</file>

<file path=customXml/itemProps2.xml><?xml version="1.0" encoding="utf-8"?>
<ds:datastoreItem xmlns:ds="http://schemas.openxmlformats.org/officeDocument/2006/customXml" ds:itemID="{05E289C6-B1D1-4885-AC17-10F474BD0CDA}"/>
</file>

<file path=customXml/itemProps3.xml><?xml version="1.0" encoding="utf-8"?>
<ds:datastoreItem xmlns:ds="http://schemas.openxmlformats.org/officeDocument/2006/customXml" ds:itemID="{47848042-C223-4398-848B-C2276E4493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269</Words>
  <Characters>1589</Characters>
  <Application>Microsoft Office Word</Application>
  <DocSecurity>0</DocSecurity>
  <Lines>44</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French</dc:creator>
  <cp:keywords/>
  <dc:description/>
  <cp:lastModifiedBy>Richard Merryweather</cp:lastModifiedBy>
  <cp:revision>6</cp:revision>
  <cp:lastPrinted>2025-10-08T13:42:00Z</cp:lastPrinted>
  <dcterms:created xsi:type="dcterms:W3CDTF">2021-05-06T09:40:00Z</dcterms:created>
  <dcterms:modified xsi:type="dcterms:W3CDTF">2025-10-08T13:42:00Z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y fmtid="{D5CDD505-2E9C-101B-9397-08002B2CF9AE}" pid="3" name="MediaServiceImageTags">
    <vt:lpwstr/>
  </property>
</Properties>
</file>